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17FA771D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551B6B91" w14:textId="77777777" w:rsidR="00307386" w:rsidRPr="007C7BE3" w:rsidRDefault="00BE4273" w:rsidP="000B3FBD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Tuesday,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17, 2019</w:t>
            </w:r>
          </w:p>
        </w:tc>
      </w:tr>
      <w:tr w:rsidR="00D13723" w:rsidRPr="009F6DFF" w14:paraId="7C6BA6FC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EB85A6A" w14:textId="77777777" w:rsidR="00D13723" w:rsidRPr="00AB5B51" w:rsidRDefault="00D13723" w:rsidP="001F00B8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30005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01718E45" w14:textId="77777777" w:rsidR="00D13723" w:rsidRPr="00AB5B51" w:rsidRDefault="00D13723" w:rsidP="005567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D13723" w:rsidRPr="009F6DFF" w14:paraId="4DA293D6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48F1FB0C" w14:textId="77777777" w:rsidR="00D13723" w:rsidRPr="00AB5B51" w:rsidRDefault="00855C7F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0638D726" w14:textId="77777777" w:rsidR="00AB5B51" w:rsidRPr="00AB5B51" w:rsidRDefault="00AB5B51" w:rsidP="005F1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BE4273" w:rsidRPr="009F6DFF" w14:paraId="129D5488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710E5A12" w14:textId="77777777" w:rsidR="00BE4273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  <w:shd w:val="clear" w:color="auto" w:fill="auto"/>
          </w:tcPr>
          <w:p w14:paraId="4EA262DE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Ultrasound-Guided Vascular Access</w:t>
            </w:r>
          </w:p>
        </w:tc>
        <w:tc>
          <w:tcPr>
            <w:tcW w:w="3762" w:type="dxa"/>
            <w:shd w:val="clear" w:color="auto" w:fill="auto"/>
          </w:tcPr>
          <w:p w14:paraId="46B7C214" w14:textId="77777777" w:rsidR="00BE4273" w:rsidRPr="00936062" w:rsidRDefault="00371407" w:rsidP="00906D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1E17E6FC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38C0A206" w14:textId="77777777" w:rsidR="00BE4273" w:rsidRPr="00AB5B51" w:rsidRDefault="00994692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511497FF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60272928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160500C1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5040" w:type="dxa"/>
            <w:shd w:val="clear" w:color="auto" w:fill="auto"/>
          </w:tcPr>
          <w:p w14:paraId="58FAB039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Abdominal Scanning Fundamentals</w:t>
            </w:r>
          </w:p>
        </w:tc>
        <w:tc>
          <w:tcPr>
            <w:tcW w:w="3762" w:type="dxa"/>
            <w:shd w:val="clear" w:color="auto" w:fill="auto"/>
          </w:tcPr>
          <w:p w14:paraId="244758D2" w14:textId="77777777" w:rsidR="00BE4273" w:rsidRPr="00936062" w:rsidRDefault="008C6BFC" w:rsidP="008C6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Brian Schenker, MBA, RDMS, RVT</w:t>
            </w:r>
          </w:p>
        </w:tc>
      </w:tr>
      <w:tr w:rsidR="00BE4273" w:rsidRPr="009F6DFF" w14:paraId="62E49D07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5962DE90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41011DE4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339DFAB1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7768F047" w14:textId="77777777" w:rsidR="00D43F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10:05</w:t>
            </w:r>
          </w:p>
        </w:tc>
        <w:tc>
          <w:tcPr>
            <w:tcW w:w="5040" w:type="dxa"/>
            <w:shd w:val="clear" w:color="auto" w:fill="auto"/>
          </w:tcPr>
          <w:p w14:paraId="0FD6D2BA" w14:textId="77777777" w:rsidR="00D43F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FAST + e-fast</w:t>
            </w:r>
          </w:p>
        </w:tc>
        <w:tc>
          <w:tcPr>
            <w:tcW w:w="3762" w:type="dxa"/>
            <w:shd w:val="clear" w:color="auto" w:fill="auto"/>
          </w:tcPr>
          <w:p w14:paraId="3F5ED1A8" w14:textId="77777777" w:rsidR="00D43F51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D43F51" w:rsidRPr="009F6DFF" w14:paraId="5FB6B968" w14:textId="77777777" w:rsidTr="00A21E13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4EA717EA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B4D4E03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2C8B87A6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FF3AF68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29D26D0" w14:textId="77777777" w:rsidR="00D43F51" w:rsidRPr="003C6F97" w:rsidRDefault="00D43F51" w:rsidP="00BE42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Focused 2D Cardiac Exam (F.A.T.E.)</w:t>
            </w:r>
          </w:p>
        </w:tc>
        <w:tc>
          <w:tcPr>
            <w:tcW w:w="3762" w:type="dxa"/>
            <w:shd w:val="clear" w:color="auto" w:fill="auto"/>
          </w:tcPr>
          <w:p w14:paraId="21E6C11F" w14:textId="77777777" w:rsidR="00D43F51" w:rsidRPr="00AB5B51" w:rsidRDefault="00CE4B72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D43F51" w:rsidRPr="009F6DFF" w14:paraId="23E810C1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FDFA66B" w14:textId="77777777" w:rsidR="00D43F51" w:rsidRPr="00936062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2006323" w14:textId="77777777" w:rsidR="00D43F51" w:rsidRPr="00AB5B51" w:rsidRDefault="006F267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61467" w:rsidRPr="009F6DFF" w14:paraId="41D89988" w14:textId="77777777" w:rsidTr="00837360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8D78A31" w14:textId="77777777" w:rsidR="00061467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12:30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FDD379E" w14:textId="77777777" w:rsidR="00061467" w:rsidRDefault="00061467" w:rsidP="00FC6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11B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Video </w:t>
            </w: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="00FC6F3B">
              <w:rPr>
                <w:rFonts w:ascii="Arial" w:hAnsi="Arial" w:cs="Arial"/>
                <w:b/>
                <w:color w:val="FF0000"/>
                <w:sz w:val="18"/>
                <w:szCs w:val="18"/>
              </w:rPr>
              <w:t>Abscess &amp; Joint aspiration</w:t>
            </w:r>
          </w:p>
        </w:tc>
        <w:tc>
          <w:tcPr>
            <w:tcW w:w="3762" w:type="dxa"/>
            <w:shd w:val="clear" w:color="auto" w:fill="FFFFFF" w:themeFill="background1"/>
          </w:tcPr>
          <w:p w14:paraId="04AB7C9F" w14:textId="77777777" w:rsidR="00061467" w:rsidRPr="00AB5B51" w:rsidRDefault="00FC6F3B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790E81" w14:paraId="1EC114D4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2D86D1F8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2831EF96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Hands-On: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E- FAST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&amp; Syst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Opt</w:t>
            </w:r>
            <w:proofErr w:type="spellEnd"/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/Cardiac/VA</w:t>
            </w:r>
          </w:p>
        </w:tc>
      </w:tr>
      <w:tr w:rsidR="00BE4273" w:rsidRPr="009F6DFF" w14:paraId="0F1B0655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048B97E" w14:textId="77777777" w:rsidR="00BE4273" w:rsidRPr="00AB5B51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3101049F" w14:textId="77777777" w:rsidR="00BE4273" w:rsidRPr="00AB5B51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43F51" w:rsidRPr="009F6DFF" w14:paraId="0D6129CE" w14:textId="77777777" w:rsidTr="00D43F51">
        <w:trPr>
          <w:trHeight w:val="144"/>
        </w:trPr>
        <w:tc>
          <w:tcPr>
            <w:tcW w:w="1188" w:type="dxa"/>
            <w:shd w:val="clear" w:color="auto" w:fill="FFFFFF" w:themeFill="background1"/>
          </w:tcPr>
          <w:p w14:paraId="1ACE91B2" w14:textId="77777777" w:rsidR="00D43F51" w:rsidRPr="00AB5B51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5:15-6:30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01B81097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Welcome Reception &amp; System Demonstrations</w:t>
            </w:r>
          </w:p>
        </w:tc>
      </w:tr>
    </w:tbl>
    <w:p w14:paraId="638D791C" w14:textId="77777777" w:rsidR="00163FD3" w:rsidRPr="00AB5B51" w:rsidRDefault="00163FD3" w:rsidP="005F1418">
      <w:pPr>
        <w:pStyle w:val="Heading5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5FB9B05C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456C1DA2" w14:textId="77777777" w:rsidR="00307386" w:rsidRPr="007C7BE3" w:rsidRDefault="00BE4273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</w:rPr>
              <w:t>Wednesday</w:t>
            </w:r>
            <w:r w:rsidR="00B63E1B" w:rsidRPr="007C7BE3">
              <w:rPr>
                <w:rFonts w:ascii="Arial" w:hAnsi="Arial" w:cs="Arial"/>
                <w:b w:val="0"/>
                <w:color w:val="FFFFFF" w:themeColor="background1"/>
                <w:sz w:val="24"/>
              </w:rPr>
              <w:t xml:space="preserve">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18, 2019</w:t>
            </w:r>
          </w:p>
        </w:tc>
      </w:tr>
      <w:tr w:rsidR="0092048B" w:rsidRPr="009F6DFF" w14:paraId="0FCAB642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1AF9176" w14:textId="77777777" w:rsidR="0092048B" w:rsidRPr="00AB5B51" w:rsidRDefault="0092048B" w:rsidP="0031024F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76C461D" w14:textId="77777777" w:rsidR="0092048B" w:rsidRPr="00AB5B51" w:rsidRDefault="0092048B" w:rsidP="0031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Continental Breakfast</w:t>
            </w:r>
          </w:p>
        </w:tc>
      </w:tr>
      <w:tr w:rsidR="00BE4273" w:rsidRPr="009F6DFF" w14:paraId="5A0F94C3" w14:textId="77777777" w:rsidTr="0056035A">
        <w:trPr>
          <w:trHeight w:val="144"/>
        </w:trPr>
        <w:tc>
          <w:tcPr>
            <w:tcW w:w="1188" w:type="dxa"/>
          </w:tcPr>
          <w:p w14:paraId="6EBEAEDB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</w:tcPr>
          <w:p w14:paraId="24470032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Biliary &amp; Renal Colic</w:t>
            </w:r>
          </w:p>
        </w:tc>
        <w:tc>
          <w:tcPr>
            <w:tcW w:w="3762" w:type="dxa"/>
          </w:tcPr>
          <w:p w14:paraId="52DF42B9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9F6DFF" w14:paraId="6344A1B8" w14:textId="77777777" w:rsidTr="00BE4273">
        <w:trPr>
          <w:trHeight w:val="234"/>
        </w:trPr>
        <w:tc>
          <w:tcPr>
            <w:tcW w:w="1188" w:type="dxa"/>
            <w:shd w:val="clear" w:color="auto" w:fill="F2F2F2" w:themeFill="background1" w:themeFillShade="F2"/>
          </w:tcPr>
          <w:p w14:paraId="22CAE9B6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8:40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D74C208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2F0C0679" w14:textId="77777777" w:rsidTr="00855C7F">
        <w:trPr>
          <w:trHeight w:val="144"/>
        </w:trPr>
        <w:tc>
          <w:tcPr>
            <w:tcW w:w="1188" w:type="dxa"/>
          </w:tcPr>
          <w:p w14:paraId="5AFCF080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8:50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3447A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AAA &amp; case studies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DE53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43F51" w:rsidRPr="009F6DFF" w14:paraId="16F5C26F" w14:textId="77777777" w:rsidTr="00047954">
        <w:trPr>
          <w:trHeight w:val="180"/>
        </w:trPr>
        <w:tc>
          <w:tcPr>
            <w:tcW w:w="1188" w:type="dxa"/>
            <w:shd w:val="clear" w:color="auto" w:fill="F2F2F2" w:themeFill="background1" w:themeFillShade="F2"/>
          </w:tcPr>
          <w:p w14:paraId="7B610E38" w14:textId="77777777" w:rsidR="00D43F51" w:rsidRPr="00936062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556B785F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10B232F0" w14:textId="77777777" w:rsidTr="009D68BB">
        <w:trPr>
          <w:trHeight w:val="189"/>
        </w:trPr>
        <w:tc>
          <w:tcPr>
            <w:tcW w:w="1188" w:type="dxa"/>
          </w:tcPr>
          <w:p w14:paraId="6D30E1B5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9:25</w:t>
            </w:r>
          </w:p>
        </w:tc>
        <w:tc>
          <w:tcPr>
            <w:tcW w:w="5040" w:type="dxa"/>
          </w:tcPr>
          <w:p w14:paraId="074FBE3D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Evaluation of DVT</w:t>
            </w:r>
          </w:p>
        </w:tc>
        <w:tc>
          <w:tcPr>
            <w:tcW w:w="3762" w:type="dxa"/>
          </w:tcPr>
          <w:p w14:paraId="1941E9C7" w14:textId="77777777" w:rsidR="00BE4273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769A2FBF" w14:textId="77777777" w:rsidTr="00C02A95">
        <w:trPr>
          <w:trHeight w:val="144"/>
        </w:trPr>
        <w:tc>
          <w:tcPr>
            <w:tcW w:w="1188" w:type="dxa"/>
          </w:tcPr>
          <w:p w14:paraId="1F58EB25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5040" w:type="dxa"/>
          </w:tcPr>
          <w:p w14:paraId="3141A8A2" w14:textId="77777777" w:rsidR="00BE4273" w:rsidRPr="00936062" w:rsidRDefault="00BE4273" w:rsidP="00ED4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Evaluation of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Cardiac A</w:t>
            </w:r>
            <w:r w:rsidR="00ED45F2">
              <w:rPr>
                <w:rFonts w:ascii="Arial" w:hAnsi="Arial" w:cs="Arial"/>
                <w:b/>
                <w:sz w:val="18"/>
                <w:szCs w:val="18"/>
              </w:rPr>
              <w:t xml:space="preserve">rrest,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Shock &amp; Hypotension               </w:t>
            </w:r>
          </w:p>
        </w:tc>
        <w:tc>
          <w:tcPr>
            <w:tcW w:w="3762" w:type="dxa"/>
          </w:tcPr>
          <w:p w14:paraId="3EEF1F8D" w14:textId="77777777" w:rsidR="00BE4273" w:rsidRPr="00AB5B51" w:rsidRDefault="00A42A9F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18EFFB0F" w14:textId="77777777" w:rsidTr="00204CED">
        <w:trPr>
          <w:trHeight w:val="144"/>
        </w:trPr>
        <w:tc>
          <w:tcPr>
            <w:tcW w:w="1188" w:type="dxa"/>
          </w:tcPr>
          <w:p w14:paraId="1426B630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8802" w:type="dxa"/>
            <w:gridSpan w:val="2"/>
          </w:tcPr>
          <w:p w14:paraId="2C281665" w14:textId="77777777" w:rsidR="00BE4273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0D727351" w14:textId="77777777" w:rsidTr="00C02A95">
        <w:trPr>
          <w:trHeight w:val="144"/>
        </w:trPr>
        <w:tc>
          <w:tcPr>
            <w:tcW w:w="1188" w:type="dxa"/>
          </w:tcPr>
          <w:p w14:paraId="497F242C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11:10</w:t>
            </w:r>
          </w:p>
        </w:tc>
        <w:tc>
          <w:tcPr>
            <w:tcW w:w="5040" w:type="dxa"/>
          </w:tcPr>
          <w:p w14:paraId="2D9B8EE4" w14:textId="77777777" w:rsidR="00BE4273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Ultrasound-Guided Procedures: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Pericardiocentesis, Paracentesis, Hemothorax, Lumbar Puncture, 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762" w:type="dxa"/>
          </w:tcPr>
          <w:p w14:paraId="43C591AD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Alexander Levitov, MD, RDCS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, FCCM</w:t>
            </w:r>
            <w:r w:rsidR="00FF3BD1">
              <w:rPr>
                <w:rFonts w:ascii="Arial" w:hAnsi="Arial" w:cs="Arial"/>
                <w:b/>
                <w:sz w:val="18"/>
                <w:szCs w:val="18"/>
              </w:rPr>
              <w:t>, FCCP</w:t>
            </w:r>
          </w:p>
        </w:tc>
      </w:tr>
      <w:tr w:rsidR="00040F6D" w:rsidRPr="009F6DFF" w14:paraId="0D5D6D07" w14:textId="77777777" w:rsidTr="00D43F51">
        <w:trPr>
          <w:trHeight w:val="144"/>
        </w:trPr>
        <w:tc>
          <w:tcPr>
            <w:tcW w:w="1188" w:type="dxa"/>
          </w:tcPr>
          <w:p w14:paraId="7ABE9941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7D0A409B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Interactive Polling Session with discussion</w:t>
            </w:r>
          </w:p>
        </w:tc>
      </w:tr>
      <w:tr w:rsidR="00040F6D" w:rsidRPr="009F6DFF" w14:paraId="5B4DFD8D" w14:textId="77777777" w:rsidTr="00C02A95">
        <w:trPr>
          <w:trHeight w:val="144"/>
        </w:trPr>
        <w:tc>
          <w:tcPr>
            <w:tcW w:w="1188" w:type="dxa"/>
          </w:tcPr>
          <w:p w14:paraId="542C5C9D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12: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44E9E048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D43F51" w:rsidRPr="009F6DFF" w14:paraId="3BF8D126" w14:textId="77777777" w:rsidTr="00D43F51">
        <w:trPr>
          <w:trHeight w:val="144"/>
        </w:trPr>
        <w:tc>
          <w:tcPr>
            <w:tcW w:w="1188" w:type="dxa"/>
            <w:shd w:val="clear" w:color="auto" w:fill="auto"/>
          </w:tcPr>
          <w:p w14:paraId="5A04EA6E" w14:textId="77777777" w:rsidR="00D43F51" w:rsidRPr="00936062" w:rsidRDefault="00D43F51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F5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040" w:type="dxa"/>
            <w:shd w:val="clear" w:color="auto" w:fill="auto"/>
          </w:tcPr>
          <w:p w14:paraId="09A2607F" w14:textId="77777777" w:rsidR="00D43F51" w:rsidRPr="00176F58" w:rsidRDefault="00D43F51" w:rsidP="00D43F5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Optional Lunch Lecture: Training &amp; Credentialing                       </w:t>
            </w:r>
          </w:p>
        </w:tc>
        <w:tc>
          <w:tcPr>
            <w:tcW w:w="3762" w:type="dxa"/>
            <w:shd w:val="clear" w:color="auto" w:fill="auto"/>
          </w:tcPr>
          <w:p w14:paraId="355C9625" w14:textId="77777777" w:rsidR="00D43F51" w:rsidRPr="00176F58" w:rsidRDefault="00D43F51" w:rsidP="00FC6F3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F3B">
              <w:rPr>
                <w:rFonts w:ascii="Arial" w:hAnsi="Arial" w:cs="Arial"/>
                <w:b/>
                <w:sz w:val="18"/>
                <w:szCs w:val="18"/>
              </w:rPr>
              <w:t>All Faculty</w:t>
            </w:r>
          </w:p>
        </w:tc>
      </w:tr>
      <w:tr w:rsidR="00040F6D" w:rsidRPr="009F6DFF" w14:paraId="09CE1AF1" w14:textId="77777777" w:rsidTr="00C02A95">
        <w:trPr>
          <w:trHeight w:val="144"/>
        </w:trPr>
        <w:tc>
          <w:tcPr>
            <w:tcW w:w="1188" w:type="dxa"/>
            <w:shd w:val="clear" w:color="auto" w:fill="auto"/>
          </w:tcPr>
          <w:p w14:paraId="537C7220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68330EDD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Abd/FAST, Cardiac, DVT/Procedures</w:t>
            </w:r>
          </w:p>
        </w:tc>
      </w:tr>
      <w:tr w:rsidR="00040F6D" w:rsidRPr="009F6DFF" w14:paraId="5A9614E6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42EC3D2F" w14:textId="77777777" w:rsidR="00040F6D" w:rsidRPr="00AB5B51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BF3FF4D" w14:textId="77777777" w:rsidR="00040F6D" w:rsidRPr="00AB5B51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</w:tbl>
    <w:p w14:paraId="4AAC92FF" w14:textId="77777777" w:rsidR="00D05F0F" w:rsidRDefault="00D05F0F" w:rsidP="00AB5B51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page" w:horzAnchor="margin" w:tblpY="1969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8"/>
        <w:gridCol w:w="5129"/>
        <w:gridCol w:w="4450"/>
      </w:tblGrid>
      <w:tr w:rsidR="00955A17" w:rsidRPr="00EB3E03" w14:paraId="082F2DAD" w14:textId="77777777" w:rsidTr="00D00224">
        <w:trPr>
          <w:trHeight w:val="191"/>
        </w:trPr>
        <w:tc>
          <w:tcPr>
            <w:tcW w:w="10347" w:type="dxa"/>
            <w:gridSpan w:val="3"/>
            <w:shd w:val="clear" w:color="auto" w:fill="7F7F7F" w:themeFill="text1" w:themeFillTint="80"/>
          </w:tcPr>
          <w:p w14:paraId="59901980" w14:textId="77777777" w:rsidR="00955A17" w:rsidRPr="007C7BE3" w:rsidRDefault="00955A17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  <w:lastRenderedPageBreak/>
              <w:t>Thursday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t xml:space="preserve">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19, 2019</w:t>
            </w:r>
          </w:p>
        </w:tc>
      </w:tr>
      <w:tr w:rsidR="00955A17" w:rsidRPr="00EB3E03" w14:paraId="5FB61280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14F80816" w14:textId="77777777" w:rsidR="00955A17" w:rsidRPr="00473BA6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0A5AFD5A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955A17" w:rsidRPr="00EB3E03" w14:paraId="2222376A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66F0AA2A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7:40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39BCFC27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955A17" w:rsidRPr="00EB3E03" w14:paraId="5374A8FF" w14:textId="77777777" w:rsidTr="00D00224">
        <w:trPr>
          <w:trHeight w:val="191"/>
        </w:trPr>
        <w:tc>
          <w:tcPr>
            <w:tcW w:w="768" w:type="dxa"/>
            <w:tcBorders>
              <w:bottom w:val="single" w:sz="2" w:space="0" w:color="auto"/>
            </w:tcBorders>
            <w:shd w:val="clear" w:color="auto" w:fill="auto"/>
          </w:tcPr>
          <w:p w14:paraId="15B4AFC8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7:50</w:t>
            </w:r>
          </w:p>
        </w:tc>
        <w:tc>
          <w:tcPr>
            <w:tcW w:w="5129" w:type="dxa"/>
            <w:tcBorders>
              <w:bottom w:val="single" w:sz="2" w:space="0" w:color="auto"/>
            </w:tcBorders>
            <w:shd w:val="clear" w:color="auto" w:fill="auto"/>
          </w:tcPr>
          <w:p w14:paraId="4FC8501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ABC’s: Sonography in Shock &amp; Source of Sepsis</w:t>
            </w:r>
          </w:p>
          <w:p w14:paraId="52B46FCC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-  Gallbladder &amp; Biliary Tree  -  Appendix</w:t>
            </w:r>
          </w:p>
          <w:p w14:paraId="6F31B3D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-  Bowel Obstruction              -  Peritonitis &amp; Abscess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Pyelonephritis                         </w:t>
            </w:r>
          </w:p>
        </w:tc>
        <w:tc>
          <w:tcPr>
            <w:tcW w:w="4450" w:type="dxa"/>
            <w:tcBorders>
              <w:bottom w:val="single" w:sz="2" w:space="0" w:color="auto"/>
            </w:tcBorders>
            <w:shd w:val="clear" w:color="auto" w:fill="auto"/>
          </w:tcPr>
          <w:p w14:paraId="60CDD516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955A17" w:rsidRPr="00EB3E03" w14:paraId="7E482238" w14:textId="77777777" w:rsidTr="00955A17">
        <w:trPr>
          <w:trHeight w:val="175"/>
        </w:trPr>
        <w:tc>
          <w:tcPr>
            <w:tcW w:w="768" w:type="dxa"/>
            <w:shd w:val="clear" w:color="auto" w:fill="F2F2F2" w:themeFill="background1" w:themeFillShade="F2"/>
          </w:tcPr>
          <w:p w14:paraId="3D843014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13354942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51CD66B4" w14:textId="77777777" w:rsidTr="00D00224">
        <w:trPr>
          <w:trHeight w:val="191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055B5DB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9:30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</w:tcPr>
          <w:p w14:paraId="632E619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Fluid Responsiveness in the Critically Ill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0563695A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20BF94E9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9EC65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EB2D6" w14:textId="77777777" w:rsidR="00955A17" w:rsidRPr="00473BA6" w:rsidRDefault="00955A17" w:rsidP="00D0022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2CC35952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70C067F6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10:20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206146D9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Advanced Non-Cardiac Chest:</w:t>
            </w:r>
          </w:p>
          <w:p w14:paraId="4EE7BDAF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Sinuses</w:t>
            </w:r>
          </w:p>
          <w:p w14:paraId="2B64CE06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Larynx &amp; Trachea</w:t>
            </w:r>
          </w:p>
          <w:p w14:paraId="554081C9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Lung &amp; Pleura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26BFF26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18DDF2E6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5D467AF3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73E7A626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705A9219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15BC1509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5129" w:type="dxa"/>
            <w:shd w:val="clear" w:color="auto" w:fill="auto"/>
          </w:tcPr>
          <w:p w14:paraId="6B7FA593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Ultrasound Guided Peripheral Vascular Access:</w:t>
            </w:r>
          </w:p>
          <w:p w14:paraId="1AFFF82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Challenges, Pitfalls/Tips &amp; Tricks  </w:t>
            </w:r>
          </w:p>
        </w:tc>
        <w:tc>
          <w:tcPr>
            <w:tcW w:w="4450" w:type="dxa"/>
            <w:shd w:val="clear" w:color="auto" w:fill="auto"/>
          </w:tcPr>
          <w:p w14:paraId="68DFE4D4" w14:textId="77777777" w:rsidR="00955A17" w:rsidRPr="00473BA6" w:rsidRDefault="00FF4583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Charlotte Derr</w:t>
            </w:r>
            <w:r w:rsidR="00955A17" w:rsidRPr="00473BA6">
              <w:rPr>
                <w:rFonts w:ascii="Arial" w:hAnsi="Arial" w:cs="Arial"/>
                <w:b/>
                <w:sz w:val="18"/>
                <w:szCs w:val="18"/>
              </w:rPr>
              <w:t>, MD, RDMS,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5A17" w:rsidRPr="00473BA6">
              <w:rPr>
                <w:rFonts w:ascii="Arial" w:hAnsi="Arial" w:cs="Arial"/>
                <w:b/>
                <w:sz w:val="18"/>
                <w:szCs w:val="18"/>
              </w:rPr>
              <w:t xml:space="preserve">FACEP   </w:t>
            </w:r>
          </w:p>
        </w:tc>
      </w:tr>
      <w:tr w:rsidR="00955A17" w:rsidRPr="00EB3E03" w14:paraId="7F7F164C" w14:textId="77777777" w:rsidTr="00D00224">
        <w:trPr>
          <w:trHeight w:val="204"/>
        </w:trPr>
        <w:tc>
          <w:tcPr>
            <w:tcW w:w="768" w:type="dxa"/>
            <w:shd w:val="clear" w:color="auto" w:fill="F2F2F2" w:themeFill="background1" w:themeFillShade="F2"/>
          </w:tcPr>
          <w:p w14:paraId="5DA3B74D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6CBBE64D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955A17" w:rsidRPr="00EB3E03" w14:paraId="7D1B28A7" w14:textId="77777777" w:rsidTr="00D00224">
        <w:trPr>
          <w:trHeight w:val="204"/>
        </w:trPr>
        <w:tc>
          <w:tcPr>
            <w:tcW w:w="768" w:type="dxa"/>
            <w:shd w:val="clear" w:color="auto" w:fill="FFFFFF" w:themeFill="background1"/>
          </w:tcPr>
          <w:p w14:paraId="49876B67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129" w:type="dxa"/>
            <w:shd w:val="clear" w:color="auto" w:fill="FFFFFF" w:themeFill="background1"/>
          </w:tcPr>
          <w:p w14:paraId="6B3029C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Video Lecture: Color Doppler Ultrasound: The Fundamentals</w:t>
            </w:r>
          </w:p>
        </w:tc>
        <w:tc>
          <w:tcPr>
            <w:tcW w:w="4450" w:type="dxa"/>
            <w:shd w:val="clear" w:color="auto" w:fill="FFFFFF" w:themeFill="background1"/>
          </w:tcPr>
          <w:p w14:paraId="31BEBB10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Lori Green, BA, RDMS, RDCS, RVT</w:t>
            </w:r>
          </w:p>
        </w:tc>
      </w:tr>
      <w:tr w:rsidR="00955A17" w:rsidRPr="00EB3E03" w14:paraId="43F94C62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15F398B0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3D3561E4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</w:p>
        </w:tc>
      </w:tr>
      <w:tr w:rsidR="00955A17" w:rsidRPr="00EB3E03" w14:paraId="60EAE8EF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4DF41C4C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28EE818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  <w:tr w:rsidR="00955A17" w:rsidRPr="00EB3E03" w14:paraId="55B0B3EF" w14:textId="77777777" w:rsidTr="009A4C41">
        <w:trPr>
          <w:trHeight w:val="32"/>
        </w:trPr>
        <w:tc>
          <w:tcPr>
            <w:tcW w:w="103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EF70612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tbl>
      <w:tblPr>
        <w:tblStyle w:val="TableGrid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7"/>
        <w:gridCol w:w="4320"/>
        <w:gridCol w:w="810"/>
        <w:gridCol w:w="4410"/>
      </w:tblGrid>
      <w:tr w:rsidR="00955A17" w:rsidRPr="00EB3E03" w14:paraId="7EE7ED6F" w14:textId="77777777" w:rsidTr="00D00224">
        <w:trPr>
          <w:trHeight w:val="132"/>
        </w:trPr>
        <w:tc>
          <w:tcPr>
            <w:tcW w:w="10347" w:type="dxa"/>
            <w:gridSpan w:val="4"/>
            <w:shd w:val="clear" w:color="auto" w:fill="7F7F7F" w:themeFill="text1" w:themeFillTint="80"/>
          </w:tcPr>
          <w:p w14:paraId="76F3B807" w14:textId="77777777" w:rsidR="00955A17" w:rsidRPr="007C7BE3" w:rsidRDefault="00955A17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Friday,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20, 2019</w:t>
            </w:r>
          </w:p>
        </w:tc>
      </w:tr>
      <w:tr w:rsidR="00955A17" w:rsidRPr="00EB3E03" w14:paraId="65B48C9C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228CB622" w14:textId="77777777" w:rsidR="00955A17" w:rsidRPr="00EB3E03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0B34051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Welcome and Continental Breakfast</w:t>
            </w:r>
          </w:p>
        </w:tc>
      </w:tr>
      <w:tr w:rsidR="00955A17" w:rsidRPr="00EB3E03" w14:paraId="5E89360A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A83388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771C768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Interactive Cases: What’s Your DX?                        </w:t>
            </w:r>
          </w:p>
          <w:p w14:paraId="19FCBB1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FA2404B" w14:textId="77777777" w:rsidR="00955A17" w:rsidRPr="00EB3E03" w:rsidRDefault="00955A17" w:rsidP="00EA37E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James Mateer, MD, RDMS                                                                                 </w:t>
            </w:r>
            <w:r w:rsidR="00FF4583"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  <w:r w:rsidR="00FF4583" w:rsidRPr="00473BA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                            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>, MD, FCCM, FCCP, RDCS</w:t>
            </w: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</w:p>
        </w:tc>
      </w:tr>
      <w:tr w:rsidR="00955A17" w:rsidRPr="00EB3E03" w14:paraId="1B90F59D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0EB11B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8:30</w:t>
            </w:r>
          </w:p>
        </w:tc>
        <w:tc>
          <w:tcPr>
            <w:tcW w:w="954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512C15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4D407AA2" w14:textId="77777777" w:rsidTr="00D00224">
        <w:trPr>
          <w:trHeight w:val="132"/>
        </w:trPr>
        <w:tc>
          <w:tcPr>
            <w:tcW w:w="10347" w:type="dxa"/>
            <w:gridSpan w:val="4"/>
            <w:tcBorders>
              <w:bottom w:val="single" w:sz="2" w:space="0" w:color="auto"/>
            </w:tcBorders>
            <w:shd w:val="clear" w:color="auto" w:fill="EAF1DD" w:themeFill="accent3" w:themeFillTint="33"/>
          </w:tcPr>
          <w:p w14:paraId="232B3FEF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>Split Lecture Sessions: Choose Your Track</w:t>
            </w:r>
          </w:p>
        </w:tc>
      </w:tr>
      <w:tr w:rsidR="00955A17" w:rsidRPr="00EB3E03" w14:paraId="3C833C6B" w14:textId="77777777" w:rsidTr="00D00224">
        <w:trPr>
          <w:trHeight w:val="132"/>
        </w:trPr>
        <w:tc>
          <w:tcPr>
            <w:tcW w:w="5127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DAD6547" w14:textId="1134514A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CRITICAL CARE ULTRASOUND: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S</w:t>
            </w:r>
            <w:r w:rsidR="00B516F1">
              <w:rPr>
                <w:rFonts w:ascii="Arial" w:hAnsi="Arial" w:cs="Arial"/>
                <w:b/>
                <w:color w:val="FF0000"/>
                <w:sz w:val="16"/>
                <w:szCs w:val="18"/>
              </w:rPr>
              <w:t>can Lab</w:t>
            </w: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4013391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EMERGENCY MEDICINE: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Main Lecture Room</w:t>
            </w:r>
          </w:p>
        </w:tc>
      </w:tr>
      <w:tr w:rsidR="00955A17" w:rsidRPr="00EB3E03" w14:paraId="4809DE24" w14:textId="77777777" w:rsidTr="00D00224">
        <w:trPr>
          <w:trHeight w:val="132"/>
        </w:trPr>
        <w:tc>
          <w:tcPr>
            <w:tcW w:w="807" w:type="dxa"/>
            <w:tcBorders>
              <w:top w:val="single" w:sz="2" w:space="0" w:color="auto"/>
            </w:tcBorders>
            <w:shd w:val="clear" w:color="auto" w:fill="auto"/>
          </w:tcPr>
          <w:p w14:paraId="11B1ACC4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683D9126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Cardiac Doppler &amp; Focused Calculations</w:t>
            </w:r>
          </w:p>
          <w:p w14:paraId="1CF6569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3165AFE2" w14:textId="77777777" w:rsidR="00955A17" w:rsidRPr="00B516F1" w:rsidRDefault="00955A17" w:rsidP="00D00224">
            <w:pPr>
              <w:rPr>
                <w:rFonts w:ascii="Arial" w:hAnsi="Arial" w:cs="Arial"/>
                <w:b/>
                <w:sz w:val="16"/>
                <w:szCs w:val="18"/>
                <w:lang w:val="es-CR"/>
              </w:rPr>
            </w:pPr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 xml:space="preserve">Dan </w:t>
            </w:r>
            <w:proofErr w:type="spellStart"/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>Bourque</w:t>
            </w:r>
            <w:proofErr w:type="spellEnd"/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>, MS, RCS, FASE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25194BB1" w14:textId="77777777" w:rsidR="00955A17" w:rsidRPr="00EB3E03" w:rsidRDefault="00955A17" w:rsidP="00D00224">
            <w:pPr>
              <w:tabs>
                <w:tab w:val="left" w:pos="93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</w:tcPr>
          <w:p w14:paraId="56798FEE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Sonography of the Acute Scrotum:</w:t>
            </w:r>
          </w:p>
          <w:p w14:paraId="10937402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03D61C57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James Mateer, MD, RDMS</w:t>
            </w:r>
          </w:p>
        </w:tc>
      </w:tr>
      <w:tr w:rsidR="00955A17" w:rsidRPr="00EB3E03" w14:paraId="33407368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3D9BEF2F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2233AB54" w14:textId="77777777" w:rsidR="00955A17" w:rsidRPr="00EB3E03" w:rsidRDefault="00955A17" w:rsidP="00D00224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2916FDBF" w14:textId="77777777" w:rsidTr="00D00224">
        <w:trPr>
          <w:trHeight w:val="1782"/>
        </w:trPr>
        <w:tc>
          <w:tcPr>
            <w:tcW w:w="807" w:type="dxa"/>
            <w:shd w:val="clear" w:color="auto" w:fill="auto"/>
          </w:tcPr>
          <w:p w14:paraId="4A9837F8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9:40</w:t>
            </w:r>
          </w:p>
          <w:p w14:paraId="4CA8011B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43F44B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A3D285A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7420426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AA5FE8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5D22108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Echo Assessment of Cardiomyopathies &amp; Heart Failure:</w:t>
            </w:r>
          </w:p>
          <w:p w14:paraId="7EE1E210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3AAA6EC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Alexander Levitov, MD, FCCM, FCCP, RDCS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3768C8F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9:40</w:t>
            </w:r>
          </w:p>
          <w:p w14:paraId="49F1C10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 w:val="restart"/>
            <w:shd w:val="clear" w:color="auto" w:fill="auto"/>
          </w:tcPr>
          <w:p w14:paraId="5A8736E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Advanced EM Applications:</w:t>
            </w:r>
          </w:p>
          <w:p w14:paraId="10533F4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Soft Tissue for Abscess 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Identification</w:t>
            </w:r>
          </w:p>
          <w:p w14:paraId="64B0239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-Foreign Body Detection</w:t>
            </w:r>
          </w:p>
          <w:p w14:paraId="5452680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-Musculoskeletal Applications</w:t>
            </w:r>
          </w:p>
          <w:p w14:paraId="786D4D92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Bony Cortices for Rapid Fracture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Diagnosis/Post-Reduction Bony Alignment</w:t>
            </w:r>
          </w:p>
          <w:p w14:paraId="1445DE5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the EYE for Selected Ocular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Emergencies</w:t>
            </w:r>
          </w:p>
          <w:p w14:paraId="5770673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0E352D49" w14:textId="77777777" w:rsidR="00955A17" w:rsidRPr="00EB3E03" w:rsidRDefault="00FF4583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</w:p>
        </w:tc>
      </w:tr>
      <w:tr w:rsidR="00955A17" w:rsidRPr="00EB3E03" w14:paraId="40067809" w14:textId="77777777" w:rsidTr="00D00224">
        <w:trPr>
          <w:trHeight w:val="204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115303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10:40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DAA96F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  <w:tc>
          <w:tcPr>
            <w:tcW w:w="8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46F86A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58EBD7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55A17" w:rsidRPr="00EB3E03" w14:paraId="24366064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337BEE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1CA337E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MI &amp; Complications</w:t>
            </w:r>
          </w:p>
          <w:p w14:paraId="3CA545A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2B6F021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Levitov,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CB04369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11:10</w:t>
            </w:r>
          </w:p>
          <w:p w14:paraId="7116F42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8A244C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0232BE87" w14:textId="77777777" w:rsidTr="00D00224">
        <w:trPr>
          <w:trHeight w:val="765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51C8FBA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43C2C3A3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Evaluation of the Right Heart</w:t>
            </w:r>
          </w:p>
          <w:p w14:paraId="21D821B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Presented by:  </w:t>
            </w:r>
          </w:p>
          <w:p w14:paraId="7B92AA6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Levitov,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4A0C082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11:20</w:t>
            </w: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auto"/>
          </w:tcPr>
          <w:p w14:paraId="66061BF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Nerve Blocks in the ED: </w:t>
            </w:r>
          </w:p>
          <w:p w14:paraId="136B72F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-Forearm, Femoral &amp; Selected Ankle Blocks </w:t>
            </w:r>
          </w:p>
          <w:p w14:paraId="1C25B22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6D30BF96" w14:textId="77777777" w:rsidR="00955A17" w:rsidRPr="00EB3E03" w:rsidRDefault="00FF4583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</w:p>
        </w:tc>
      </w:tr>
      <w:tr w:rsidR="00955A17" w:rsidRPr="00EB3E03" w14:paraId="4258CCB2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6FC3FD3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12:25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4CD5D4F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Break: All Re</w:t>
            </w:r>
            <w:r>
              <w:rPr>
                <w:rFonts w:ascii="Arial" w:hAnsi="Arial" w:cs="Arial"/>
                <w:b/>
                <w:sz w:val="16"/>
                <w:szCs w:val="18"/>
              </w:rPr>
              <w:t>turn back to Main Lecture Room</w:t>
            </w:r>
          </w:p>
        </w:tc>
      </w:tr>
      <w:tr w:rsidR="00955A17" w:rsidRPr="00EB3E03" w14:paraId="7AE3CFBB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63B199E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12:30 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2F696F6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Interactive Polling with Discussion</w:t>
            </w:r>
          </w:p>
        </w:tc>
      </w:tr>
      <w:tr w:rsidR="00955A17" w:rsidRPr="00EB3E03" w14:paraId="4AE6F40F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10A528C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12:40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2B1B21A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Lunch on your own</w:t>
            </w:r>
          </w:p>
        </w:tc>
      </w:tr>
      <w:tr w:rsidR="00955A17" w:rsidRPr="00EB3E03" w14:paraId="349D6C2C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192DCEF9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1:30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0D69F30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Hands-On Scanning</w:t>
            </w:r>
          </w:p>
        </w:tc>
      </w:tr>
      <w:tr w:rsidR="00955A17" w:rsidRPr="00EB3E03" w14:paraId="7448386E" w14:textId="77777777" w:rsidTr="00D00224">
        <w:trPr>
          <w:trHeight w:val="38"/>
        </w:trPr>
        <w:tc>
          <w:tcPr>
            <w:tcW w:w="807" w:type="dxa"/>
            <w:shd w:val="clear" w:color="auto" w:fill="F2F2F2" w:themeFill="background1" w:themeFillShade="F2"/>
          </w:tcPr>
          <w:p w14:paraId="164BADE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5:00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705B293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Adjourn</w:t>
            </w:r>
          </w:p>
        </w:tc>
      </w:tr>
    </w:tbl>
    <w:p w14:paraId="11A9C914" w14:textId="77777777" w:rsidR="00040F6D" w:rsidRDefault="00040F6D" w:rsidP="00AB5B51">
      <w:pPr>
        <w:rPr>
          <w:rFonts w:ascii="Arial" w:hAnsi="Arial" w:cs="Arial"/>
          <w:sz w:val="22"/>
        </w:rPr>
      </w:pPr>
    </w:p>
    <w:sectPr w:rsidR="00040F6D" w:rsidSect="009A4C41">
      <w:headerReference w:type="default" r:id="rId7"/>
      <w:pgSz w:w="12240" w:h="15840" w:code="1"/>
      <w:pgMar w:top="144" w:right="1440" w:bottom="14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40F9" w14:textId="77777777" w:rsidR="00F544CD" w:rsidRDefault="00F544CD" w:rsidP="00163FD3">
      <w:r>
        <w:separator/>
      </w:r>
    </w:p>
  </w:endnote>
  <w:endnote w:type="continuationSeparator" w:id="0">
    <w:p w14:paraId="1DA8A2AB" w14:textId="77777777" w:rsidR="00F544CD" w:rsidRDefault="00F544CD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B425" w14:textId="77777777" w:rsidR="00F544CD" w:rsidRDefault="00F544CD" w:rsidP="00163FD3">
      <w:r>
        <w:separator/>
      </w:r>
    </w:p>
  </w:footnote>
  <w:footnote w:type="continuationSeparator" w:id="0">
    <w:p w14:paraId="39053C4D" w14:textId="77777777" w:rsidR="00F544CD" w:rsidRDefault="00F544CD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830"/>
    </w:tblGrid>
    <w:tr w:rsidR="00D137A9" w:rsidRPr="00E71D5A" w14:paraId="7A4F8549" w14:textId="77777777" w:rsidTr="004E44B2">
      <w:trPr>
        <w:trHeight w:val="1189"/>
      </w:trPr>
      <w:tc>
        <w:tcPr>
          <w:tcW w:w="2268" w:type="dxa"/>
          <w:shd w:val="clear" w:color="auto" w:fill="auto"/>
        </w:tcPr>
        <w:p w14:paraId="4F49396B" w14:textId="77777777" w:rsidR="00D137A9" w:rsidRPr="00900C46" w:rsidRDefault="00D137A9" w:rsidP="004A17E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368DF5C" wp14:editId="394D904F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auto"/>
        </w:tcPr>
        <w:p w14:paraId="472C95FD" w14:textId="77777777" w:rsidR="00257246" w:rsidRPr="00B516F1" w:rsidRDefault="00257246" w:rsidP="002572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  <w:r w:rsidRPr="00B516F1">
            <w:rPr>
              <w:rFonts w:ascii="Arial" w:hAnsi="Arial" w:cs="Arial"/>
              <w:b w:val="0"/>
              <w:sz w:val="24"/>
              <w:szCs w:val="24"/>
            </w:rPr>
            <w:t xml:space="preserve">Combined </w:t>
          </w:r>
          <w:r w:rsidR="00D137A9" w:rsidRPr="00B516F1">
            <w:rPr>
              <w:rFonts w:ascii="Arial" w:hAnsi="Arial" w:cs="Arial"/>
              <w:b w:val="0"/>
              <w:sz w:val="24"/>
              <w:szCs w:val="24"/>
            </w:rPr>
            <w:t xml:space="preserve">Introduction to </w:t>
          </w:r>
          <w:r w:rsidR="00D137A9"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>Critical Care</w:t>
          </w:r>
          <w:r w:rsidR="00BD042E"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Ultrasound</w:t>
          </w:r>
          <w:r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and Advanced Emergency Medicine &amp; Critical Care Ultrasound</w:t>
          </w:r>
        </w:p>
        <w:p w14:paraId="05D80689" w14:textId="77777777" w:rsidR="00D137A9" w:rsidRPr="00B516F1" w:rsidRDefault="000B3FBD" w:rsidP="00AC134F">
          <w:pPr>
            <w:rPr>
              <w:rFonts w:ascii="Arial" w:hAnsi="Arial" w:cs="Arial"/>
              <w:sz w:val="24"/>
              <w:szCs w:val="24"/>
            </w:rPr>
          </w:pPr>
          <w:r w:rsidRPr="00B516F1">
            <w:rPr>
              <w:rFonts w:ascii="Arial" w:hAnsi="Arial" w:cs="Arial"/>
              <w:sz w:val="24"/>
              <w:szCs w:val="24"/>
            </w:rPr>
            <w:t>September 17-20, 2019</w:t>
          </w:r>
        </w:p>
        <w:p w14:paraId="4B7F5EC2" w14:textId="77777777" w:rsidR="00B516F1" w:rsidRDefault="00B516F1" w:rsidP="00B516F1">
          <w:pPr>
            <w:rPr>
              <w:rFonts w:ascii="Arial" w:hAnsi="Arial" w:cs="Arial"/>
              <w:color w:val="FF0000"/>
            </w:rPr>
          </w:pPr>
          <w:r w:rsidRPr="002D13E2">
            <w:rPr>
              <w:rFonts w:ascii="Arial" w:hAnsi="Arial" w:cs="Arial"/>
              <w:color w:val="FF0000"/>
              <w:u w:val="single"/>
            </w:rPr>
            <w:t>Includes Pre-course Online Video</w:t>
          </w:r>
          <w:r w:rsidRPr="002D13E2">
            <w:rPr>
              <w:rFonts w:ascii="Arial" w:hAnsi="Arial" w:cs="Arial"/>
              <w:color w:val="FF0000"/>
            </w:rPr>
            <w:t>: Imaging Fundamentals – The Basics by Lori Green, BA, RT, RDMS, RDCS, RVT</w:t>
          </w:r>
        </w:p>
        <w:p w14:paraId="1482D5C4" w14:textId="02836576" w:rsidR="00B516F1" w:rsidRPr="00906D96" w:rsidRDefault="00B516F1" w:rsidP="00AC134F">
          <w:pPr>
            <w:rPr>
              <w:sz w:val="32"/>
              <w:szCs w:val="32"/>
            </w:rPr>
          </w:pPr>
        </w:p>
      </w:tc>
    </w:tr>
  </w:tbl>
  <w:p w14:paraId="57B92D7D" w14:textId="77777777" w:rsidR="00711FD7" w:rsidRDefault="00711FD7" w:rsidP="00D137A9">
    <w:pPr>
      <w:pStyle w:val="Header"/>
      <w:tabs>
        <w:tab w:val="clear" w:pos="4680"/>
        <w:tab w:val="clear" w:pos="9360"/>
        <w:tab w:val="left" w:pos="6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B2C"/>
    <w:multiLevelType w:val="hybridMultilevel"/>
    <w:tmpl w:val="9AB0DE14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D12"/>
    <w:multiLevelType w:val="hybridMultilevel"/>
    <w:tmpl w:val="1B5C1572"/>
    <w:lvl w:ilvl="0" w:tplc="BFF465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3FB6"/>
    <w:multiLevelType w:val="hybridMultilevel"/>
    <w:tmpl w:val="1E700B8E"/>
    <w:lvl w:ilvl="0" w:tplc="90BA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1BA6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45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2F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0F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CA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6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0E51"/>
    <w:multiLevelType w:val="hybridMultilevel"/>
    <w:tmpl w:val="DAE05184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2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B4C40"/>
    <w:multiLevelType w:val="hybridMultilevel"/>
    <w:tmpl w:val="DDB4E640"/>
    <w:lvl w:ilvl="0" w:tplc="20A82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54BD"/>
    <w:multiLevelType w:val="hybridMultilevel"/>
    <w:tmpl w:val="23561EAE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F53E5"/>
    <w:multiLevelType w:val="hybridMultilevel"/>
    <w:tmpl w:val="96142442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C2"/>
    <w:rsid w:val="00034BA5"/>
    <w:rsid w:val="00040F6D"/>
    <w:rsid w:val="00047954"/>
    <w:rsid w:val="00061467"/>
    <w:rsid w:val="00077B17"/>
    <w:rsid w:val="00095E9F"/>
    <w:rsid w:val="000A0ABA"/>
    <w:rsid w:val="000A6352"/>
    <w:rsid w:val="000B3FBD"/>
    <w:rsid w:val="000D3C15"/>
    <w:rsid w:val="000D764E"/>
    <w:rsid w:val="000E68F2"/>
    <w:rsid w:val="000F0CA7"/>
    <w:rsid w:val="00100E24"/>
    <w:rsid w:val="0010126E"/>
    <w:rsid w:val="00102DC1"/>
    <w:rsid w:val="0012724D"/>
    <w:rsid w:val="001351E8"/>
    <w:rsid w:val="00163FD3"/>
    <w:rsid w:val="00182241"/>
    <w:rsid w:val="001A1161"/>
    <w:rsid w:val="001C2F17"/>
    <w:rsid w:val="001C7E56"/>
    <w:rsid w:val="001D1A11"/>
    <w:rsid w:val="001D2BE6"/>
    <w:rsid w:val="001F00B8"/>
    <w:rsid w:val="00221C93"/>
    <w:rsid w:val="00235BBF"/>
    <w:rsid w:val="002501BD"/>
    <w:rsid w:val="00257246"/>
    <w:rsid w:val="00263F76"/>
    <w:rsid w:val="002B41DD"/>
    <w:rsid w:val="002C170F"/>
    <w:rsid w:val="00300051"/>
    <w:rsid w:val="00307386"/>
    <w:rsid w:val="00321D07"/>
    <w:rsid w:val="00352E35"/>
    <w:rsid w:val="00362E1C"/>
    <w:rsid w:val="00371407"/>
    <w:rsid w:val="00391FF6"/>
    <w:rsid w:val="003A6163"/>
    <w:rsid w:val="003C048E"/>
    <w:rsid w:val="003C0E01"/>
    <w:rsid w:val="003C6F97"/>
    <w:rsid w:val="00420E20"/>
    <w:rsid w:val="004847DF"/>
    <w:rsid w:val="004B1997"/>
    <w:rsid w:val="004C6381"/>
    <w:rsid w:val="004E44B2"/>
    <w:rsid w:val="004E7349"/>
    <w:rsid w:val="00514357"/>
    <w:rsid w:val="005567F4"/>
    <w:rsid w:val="0056035A"/>
    <w:rsid w:val="005645AC"/>
    <w:rsid w:val="00567C0F"/>
    <w:rsid w:val="005B0E1D"/>
    <w:rsid w:val="005B627F"/>
    <w:rsid w:val="005E514A"/>
    <w:rsid w:val="005F1164"/>
    <w:rsid w:val="005F1418"/>
    <w:rsid w:val="005F5B2C"/>
    <w:rsid w:val="005F7325"/>
    <w:rsid w:val="00610498"/>
    <w:rsid w:val="00613D6D"/>
    <w:rsid w:val="006209CC"/>
    <w:rsid w:val="00642274"/>
    <w:rsid w:val="00661626"/>
    <w:rsid w:val="00677456"/>
    <w:rsid w:val="006A3D68"/>
    <w:rsid w:val="006D5AA8"/>
    <w:rsid w:val="006F2677"/>
    <w:rsid w:val="00711FD7"/>
    <w:rsid w:val="007150FF"/>
    <w:rsid w:val="0071624B"/>
    <w:rsid w:val="00734ECE"/>
    <w:rsid w:val="007448FF"/>
    <w:rsid w:val="00773DC2"/>
    <w:rsid w:val="00785B97"/>
    <w:rsid w:val="00790E81"/>
    <w:rsid w:val="007B62EF"/>
    <w:rsid w:val="007C329B"/>
    <w:rsid w:val="007C3BFF"/>
    <w:rsid w:val="007C7BE3"/>
    <w:rsid w:val="007F42CF"/>
    <w:rsid w:val="007F52ED"/>
    <w:rsid w:val="00800667"/>
    <w:rsid w:val="008033BF"/>
    <w:rsid w:val="00812075"/>
    <w:rsid w:val="008208AB"/>
    <w:rsid w:val="00837360"/>
    <w:rsid w:val="00845208"/>
    <w:rsid w:val="00855C7F"/>
    <w:rsid w:val="00863C9E"/>
    <w:rsid w:val="008C1489"/>
    <w:rsid w:val="008C6BFC"/>
    <w:rsid w:val="008F423F"/>
    <w:rsid w:val="008F5CB0"/>
    <w:rsid w:val="00900C46"/>
    <w:rsid w:val="00906D96"/>
    <w:rsid w:val="00917132"/>
    <w:rsid w:val="0092048B"/>
    <w:rsid w:val="009350FC"/>
    <w:rsid w:val="009554AD"/>
    <w:rsid w:val="00955A17"/>
    <w:rsid w:val="009834D3"/>
    <w:rsid w:val="00994692"/>
    <w:rsid w:val="009A4C41"/>
    <w:rsid w:val="009A502E"/>
    <w:rsid w:val="009B66FA"/>
    <w:rsid w:val="009C3B28"/>
    <w:rsid w:val="009D68BB"/>
    <w:rsid w:val="009F6DFF"/>
    <w:rsid w:val="00A07532"/>
    <w:rsid w:val="00A11BD4"/>
    <w:rsid w:val="00A22542"/>
    <w:rsid w:val="00A42A9F"/>
    <w:rsid w:val="00A52BC7"/>
    <w:rsid w:val="00A56DF7"/>
    <w:rsid w:val="00A85913"/>
    <w:rsid w:val="00A9774E"/>
    <w:rsid w:val="00AA4111"/>
    <w:rsid w:val="00AA6FF0"/>
    <w:rsid w:val="00AB5B51"/>
    <w:rsid w:val="00AC134F"/>
    <w:rsid w:val="00AC4E4E"/>
    <w:rsid w:val="00B11A7C"/>
    <w:rsid w:val="00B15C0B"/>
    <w:rsid w:val="00B21530"/>
    <w:rsid w:val="00B23992"/>
    <w:rsid w:val="00B24AC3"/>
    <w:rsid w:val="00B4269A"/>
    <w:rsid w:val="00B516F1"/>
    <w:rsid w:val="00B62FF5"/>
    <w:rsid w:val="00B63E1B"/>
    <w:rsid w:val="00B6461A"/>
    <w:rsid w:val="00BD042E"/>
    <w:rsid w:val="00BE4273"/>
    <w:rsid w:val="00BF1CBD"/>
    <w:rsid w:val="00BF35EE"/>
    <w:rsid w:val="00BF6A56"/>
    <w:rsid w:val="00C02A95"/>
    <w:rsid w:val="00C26D03"/>
    <w:rsid w:val="00C539E7"/>
    <w:rsid w:val="00C56E5F"/>
    <w:rsid w:val="00C9486D"/>
    <w:rsid w:val="00CA777B"/>
    <w:rsid w:val="00CB1AA7"/>
    <w:rsid w:val="00CE4B72"/>
    <w:rsid w:val="00CF5049"/>
    <w:rsid w:val="00CF65AC"/>
    <w:rsid w:val="00D05F0F"/>
    <w:rsid w:val="00D13723"/>
    <w:rsid w:val="00D137A9"/>
    <w:rsid w:val="00D43F51"/>
    <w:rsid w:val="00D46537"/>
    <w:rsid w:val="00D50289"/>
    <w:rsid w:val="00D56240"/>
    <w:rsid w:val="00DA7578"/>
    <w:rsid w:val="00DF0134"/>
    <w:rsid w:val="00DF1F4A"/>
    <w:rsid w:val="00E20EAE"/>
    <w:rsid w:val="00E24A08"/>
    <w:rsid w:val="00E40521"/>
    <w:rsid w:val="00E70484"/>
    <w:rsid w:val="00EA37E6"/>
    <w:rsid w:val="00ED0E5F"/>
    <w:rsid w:val="00ED45F2"/>
    <w:rsid w:val="00ED47C8"/>
    <w:rsid w:val="00EF635B"/>
    <w:rsid w:val="00F17ECA"/>
    <w:rsid w:val="00F32996"/>
    <w:rsid w:val="00F51BF8"/>
    <w:rsid w:val="00F544CD"/>
    <w:rsid w:val="00F7188F"/>
    <w:rsid w:val="00F8721F"/>
    <w:rsid w:val="00F96E61"/>
    <w:rsid w:val="00FC6F3B"/>
    <w:rsid w:val="00FC7931"/>
    <w:rsid w:val="00FD0EF1"/>
    <w:rsid w:val="00FD2EE2"/>
    <w:rsid w:val="00FE693A"/>
    <w:rsid w:val="00FF3BD1"/>
    <w:rsid w:val="00FF4583"/>
    <w:rsid w:val="00FF570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F15C84"/>
  <w15:docId w15:val="{3A98164C-2822-4103-8C68-F94BDD9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AB5B51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AB5B5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B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Tracy Burge</cp:lastModifiedBy>
  <cp:revision>8</cp:revision>
  <cp:lastPrinted>2014-12-02T20:24:00Z</cp:lastPrinted>
  <dcterms:created xsi:type="dcterms:W3CDTF">2017-09-18T14:10:00Z</dcterms:created>
  <dcterms:modified xsi:type="dcterms:W3CDTF">2018-11-30T14:58:00Z</dcterms:modified>
</cp:coreProperties>
</file>